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0"/>
      </w:pPr>
      <w:r>
        <w:rPr>
          <w:rFonts w:ascii="Arial" w:cs="Arial" w:eastAsia="Arial" w:hAnsi="Arial"/>
          <w:b/>
          <w:bCs/>
          <w:color w:val="E8640A"/>
          <w:spacing w:val="100"/>
          <w:sz w:val="20"/>
          <w:szCs w:val="20"/>
        </w:rPr>
        <w:t xml:space="preserve">DARK AI DEFENSE</w:t>
      </w:r>
    </w:p>
    <w:p>
      <w:pPr>
        <w:spacing w:after="200" w:before="0"/>
      </w:pPr>
      <w:r>
        <w:rPr>
          <w:rFonts w:ascii="Arial" w:cs="Arial" w:eastAsia="Arial" w:hAnsi="Arial"/>
          <w:b/>
          <w:bCs/>
          <w:color w:val="111111"/>
          <w:sz w:val="52"/>
          <w:szCs w:val="52"/>
        </w:rPr>
        <w:t xml:space="preserve">Agent Contract Policy Framework</w:t>
      </w:r>
    </w:p>
    <w:p>
      <w:pPr>
        <w:spacing w:after="80" w:before="0"/>
      </w:pPr>
      <w:r>
        <w:rPr>
          <w:rFonts w:ascii="Georgia" w:cs="Georgia" w:eastAsia="Georgia" w:hAnsi="Georgia"/>
          <w:i/>
          <w:iCs/>
          <w:color w:val="555555"/>
          <w:sz w:val="26"/>
          <w:szCs w:val="26"/>
        </w:rPr>
        <w:t xml:space="preserve">A template for organizations deploying AI agents in production environments</w:t>
      </w:r>
    </w:p>
    <w:p>
      <w:pPr>
        <w:spacing w:after="240" w:before="0"/>
      </w:pP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DOCUMENT INFO</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Organization</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[Organization Name]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Version</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[v1.0]</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Effective Date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[Date]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Document Owner</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[Name, Title]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Classification</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[Internal / Confidential / Public]</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Review Cycle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[Quarterly / Annually]</w:t>
            </w:r>
          </w:p>
        </w:tc>
      </w:tr>
    </w:tbl>
    <w:p>
      <w:pPr>
        <w:spacing w:after="400" w:before="0"/>
      </w:pPr>
    </w:p>
    <w:p>
      <w:pPr>
        <w:pBdr>
          <w:left w:val="thick" w:color="E8640A" w:sz="24" w:space="12"/>
        </w:pBdr>
        <w:shd w:fill="FDE9D9" w:val="clear"/>
        <w:spacing w:after="200" w:before="200"/>
        <w:ind w:left="720"/>
      </w:pPr>
      <w:r>
        <w:rPr>
          <w:rFonts w:ascii="Georgia" w:cs="Georgia" w:eastAsia="Georgia" w:hAnsi="Georgia"/>
          <w:i/>
          <w:iCs/>
          <w:color w:val="111111"/>
          <w:sz w:val="22"/>
          <w:szCs w:val="22"/>
        </w:rPr>
        <w:t xml:space="preserve">This template is published by Dark AI Defense LLC (DAID) as a practitioner-facing framework for establishing runtime accountability for AI agents. Organizations are encouraged to adapt, extend, and adopt it. Attribution to Dark AI Defense is appreciated but not required.</w:t>
      </w:r>
    </w:p>
    <w:p>
      <w:pPr>
        <w:spacing w:after="200" w:before="0"/>
      </w:pPr>
    </w:p>
    <w:p>
      <w:pPr>
        <w:spacing w:after="0" w:before="0"/>
      </w:pPr>
      <w:r>
        <w:rPr>
          <w:rFonts w:ascii="Arial" w:cs="Arial" w:eastAsia="Arial" w:hAnsi="Arial"/>
          <w:color w:val="E8640A"/>
          <w:sz w:val="20"/>
          <w:szCs w:val="20"/>
        </w:rPr>
        <w:t xml:space="preserve">darkaidefense.com</w:t>
      </w:r>
    </w:p>
    <w:p>
      <w:pPr>
        <w:pageBreakBefore/>
      </w:pPr>
    </w:p>
    <w:p>
      <w:pPr>
        <w:pBdr>
          <w:bottom w:val="single" w:color="E8640A" w:sz="8" w:space="4"/>
        </w:pBdr>
        <w:spacing w:after="120" w:before="400"/>
      </w:pPr>
      <w:r>
        <w:rPr>
          <w:rFonts w:ascii="Arial" w:cs="Arial" w:eastAsia="Arial" w:hAnsi="Arial"/>
          <w:b/>
          <w:bCs/>
          <w:color w:val="E8640A"/>
          <w:sz w:val="24"/>
          <w:szCs w:val="24"/>
        </w:rPr>
        <w:t xml:space="preserve">SECTION 1: PURPOSE AND SCOPE</w:t>
      </w:r>
    </w:p>
    <w:p>
      <w:pPr>
        <w:spacing w:after="80" w:before="0"/>
      </w:pPr>
    </w:p>
    <w:p>
      <w:pPr>
        <w:spacing w:after="80" w:before="280"/>
      </w:pPr>
      <w:r>
        <w:rPr>
          <w:rFonts w:ascii="Arial" w:cs="Arial" w:eastAsia="Arial" w:hAnsi="Arial"/>
          <w:b/>
          <w:bCs/>
          <w:color w:val="111111"/>
          <w:sz w:val="22"/>
          <w:szCs w:val="22"/>
        </w:rPr>
        <w:t xml:space="preserve">1.1 Purpose</w:t>
      </w:r>
    </w:p>
    <w:p>
      <w:pPr>
        <w:spacing w:after="160" w:before="0"/>
      </w:pPr>
      <w:r>
        <w:rPr>
          <w:rFonts w:ascii="Georgia" w:cs="Georgia" w:eastAsia="Georgia" w:hAnsi="Georgia"/>
          <w:b w:val="false"/>
          <w:bCs w:val="false"/>
          <w:i w:val="false"/>
          <w:iCs w:val="false"/>
          <w:color w:val="111111"/>
          <w:sz w:val="22"/>
          <w:szCs w:val="22"/>
        </w:rPr>
        <w:t xml:space="preserve">This document establishes the policy framework for governing AI agent behavior within [Organization Name]. It defines the requirements for agent contracts, runtime validation, enforcement, trust management, and audit procedures applicable to all AI agents operating in production environments.</w:t>
      </w:r>
    </w:p>
    <w:p>
      <w:pPr>
        <w:spacing w:after="160" w:before="0"/>
      </w:pPr>
      <w:r>
        <w:rPr>
          <w:rFonts w:ascii="Georgia" w:cs="Georgia" w:eastAsia="Georgia" w:hAnsi="Georgia"/>
          <w:b w:val="false"/>
          <w:bCs w:val="false"/>
          <w:i w:val="false"/>
          <w:iCs w:val="false"/>
          <w:color w:val="111111"/>
          <w:sz w:val="22"/>
          <w:szCs w:val="22"/>
        </w:rPr>
        <w:t xml:space="preserve">The framework is designed to close the gap between AI capability and AI accountability. Deploying an AI agent without a behavioral contract is equivalent to deploying software without a specification: the system may produce useful output, but there is no defined standard against which to measure correctness, no mechanism to detect deviation, and no basis for accountability when something goes wrong.</w:t>
      </w:r>
    </w:p>
    <w:p>
      <w:pPr>
        <w:spacing w:after="80" w:before="0"/>
      </w:pPr>
    </w:p>
    <w:p>
      <w:pPr>
        <w:spacing w:after="80" w:before="280"/>
      </w:pPr>
      <w:r>
        <w:rPr>
          <w:rFonts w:ascii="Arial" w:cs="Arial" w:eastAsia="Arial" w:hAnsi="Arial"/>
          <w:b/>
          <w:bCs/>
          <w:color w:val="111111"/>
          <w:sz w:val="22"/>
          <w:szCs w:val="22"/>
        </w:rPr>
        <w:t xml:space="preserve">1.2 Scope</w:t>
      </w:r>
    </w:p>
    <w:p>
      <w:pPr>
        <w:spacing w:after="160" w:before="0"/>
      </w:pPr>
      <w:r>
        <w:rPr>
          <w:rFonts w:ascii="Georgia" w:cs="Georgia" w:eastAsia="Georgia" w:hAnsi="Georgia"/>
          <w:b w:val="false"/>
          <w:bCs w:val="false"/>
          <w:i w:val="false"/>
          <w:iCs w:val="false"/>
          <w:color w:val="111111"/>
          <w:sz w:val="22"/>
          <w:szCs w:val="22"/>
        </w:rPr>
        <w:t xml:space="preserve">This policy applies to:</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All AI agents operating in production or pre-production environments on behalf of [Organization Name]</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All AI-powered workflows that influence decisions, generate records, or trigger downstream actions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Multi-agent systems and agentic pipelines regardless of underlying model provider</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Third-party AI agents integrated into [Organization Name] systems</w:t>
      </w:r>
    </w:p>
    <w:p>
      <w:pPr>
        <w:spacing w:after="80" w:before="0"/>
      </w:pPr>
    </w:p>
    <w:p>
      <w:pPr>
        <w:spacing w:after="80" w:before="280"/>
      </w:pPr>
      <w:r>
        <w:rPr>
          <w:rFonts w:ascii="Arial" w:cs="Arial" w:eastAsia="Arial" w:hAnsi="Arial"/>
          <w:b/>
          <w:bCs/>
          <w:color w:val="111111"/>
          <w:sz w:val="22"/>
          <w:szCs w:val="22"/>
        </w:rPr>
        <w:t xml:space="preserve">1.3 Out of Scope</w:t>
      </w:r>
    </w:p>
    <w:p>
      <w:pPr>
        <w:spacing w:after="160" w:before="0"/>
      </w:pPr>
      <w:r>
        <w:rPr>
          <w:rFonts w:ascii="Georgia" w:cs="Georgia" w:eastAsia="Georgia" w:hAnsi="Georgia"/>
          <w:b w:val="false"/>
          <w:bCs w:val="false"/>
          <w:i w:val="false"/>
          <w:iCs w:val="false"/>
          <w:color w:val="111111"/>
          <w:sz w:val="22"/>
          <w:szCs w:val="22"/>
        </w:rPr>
        <w:t xml:space="preserve">This policy does not apply to:</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AI tools used solely for internal research, experimentation, or sandboxed evaluation</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Static AI features that produce non-consequential output with no downstream action (e.g., autocomplete in non-regulated contexts)</w:t>
      </w:r>
    </w:p>
    <w:p>
      <w:pPr>
        <w:spacing w:after="80" w:before="0"/>
      </w:pPr>
    </w:p>
    <w:p>
      <w:pPr>
        <w:spacing w:after="80" w:before="280"/>
      </w:pPr>
      <w:r>
        <w:rPr>
          <w:rFonts w:ascii="Arial" w:cs="Arial" w:eastAsia="Arial" w:hAnsi="Arial"/>
          <w:b/>
          <w:bCs/>
          <w:color w:val="111111"/>
          <w:sz w:val="22"/>
          <w:szCs w:val="22"/>
        </w:rPr>
        <w:t xml:space="preserve">1.4 Policy Owner</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OWNERSHIP</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Policy Owner</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[Name, Title]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Sponsoring Executive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[Name, Title]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Review Committee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[Team or Group Name]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Next Review Date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[Date]</w:t>
            </w:r>
          </w:p>
        </w:tc>
      </w:tr>
    </w:tbl>
    <w:p>
      <w:pPr>
        <w:pageBreakBefore/>
      </w:pPr>
    </w:p>
    <w:p>
      <w:pPr>
        <w:pBdr>
          <w:bottom w:val="single" w:color="E8640A" w:sz="8" w:space="4"/>
        </w:pBdr>
        <w:spacing w:after="120" w:before="400"/>
      </w:pPr>
      <w:r>
        <w:rPr>
          <w:rFonts w:ascii="Arial" w:cs="Arial" w:eastAsia="Arial" w:hAnsi="Arial"/>
          <w:b/>
          <w:bCs/>
          <w:color w:val="E8640A"/>
          <w:sz w:val="24"/>
          <w:szCs w:val="24"/>
        </w:rPr>
        <w:t xml:space="preserve">SECTION 2: DEFINITIONS</w:t>
      </w:r>
    </w:p>
    <w:p>
      <w:pPr>
        <w:spacing w:after="80" w:before="0"/>
      </w:pPr>
    </w:p>
    <w:p>
      <w:pPr>
        <w:spacing w:after="160" w:before="0"/>
      </w:pPr>
      <w:r>
        <w:rPr>
          <w:rFonts w:ascii="Georgia" w:cs="Georgia" w:eastAsia="Georgia" w:hAnsi="Georgia"/>
          <w:b w:val="false"/>
          <w:bCs w:val="false"/>
          <w:i w:val="false"/>
          <w:iCs w:val="false"/>
          <w:color w:val="111111"/>
          <w:sz w:val="22"/>
          <w:szCs w:val="22"/>
        </w:rPr>
        <w:t xml:space="preserve">The following terms are used throughout this document:</w:t>
      </w:r>
    </w:p>
    <w:p>
      <w:pPr>
        <w:spacing w:after="80" w:before="0"/>
      </w:pP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DEFINITION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AI Agent</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An autonomous or semi-autonomous AI system that takes actions, generates outputs, or makes decisions on behalf of users or the organization.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Agent Contract</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A declarative specification defining an agent's permitted behaviors, output standards, escalation rules, and constraint boundaries.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Runtime Validation</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The continuous evaluation of agent outputs against the terms of its contract during live operation.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Enforcement Action</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A system-initiated response to a contract violation, including blocking output, triggering escalation, or restricting agent permissions.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Trust Score</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A dynamic measure of an agent's reliability and compliance history, used to calibrate its permitted level of autonomy.</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Audit Log</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A tamper-evident record of agent actions, contract evaluations, violations, enforcement actions, and trust state changes.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Multi-Agent System</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A configuration in which multiple AI agents interact, with the output of one agent serving as input to another.</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Contract Violation</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Any instance in which an agent's output or behavior fails to satisfy the terms of its contract.</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Escalation</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The transfer of a decision, output, or interaction to a human reviewer or higher-authority system as a result of a contract violation or uncertainty threshold.</w:t>
            </w:r>
          </w:p>
        </w:tc>
      </w:tr>
    </w:tbl>
    <w:p>
      <w:pPr>
        <w:pageBreakBefore/>
      </w:pPr>
    </w:p>
    <w:p>
      <w:pPr>
        <w:pBdr>
          <w:bottom w:val="single" w:color="E8640A" w:sz="8" w:space="4"/>
        </w:pBdr>
        <w:spacing w:after="120" w:before="400"/>
      </w:pPr>
      <w:r>
        <w:rPr>
          <w:rFonts w:ascii="Arial" w:cs="Arial" w:eastAsia="Arial" w:hAnsi="Arial"/>
          <w:b/>
          <w:bCs/>
          <w:color w:val="E8640A"/>
          <w:sz w:val="24"/>
          <w:szCs w:val="24"/>
        </w:rPr>
        <w:t xml:space="preserve">SECTION 3: AGENT CONTRACT REQUIREMENTS</w:t>
      </w:r>
    </w:p>
    <w:p>
      <w:pPr>
        <w:spacing w:after="80" w:before="0"/>
      </w:pPr>
    </w:p>
    <w:p>
      <w:pPr>
        <w:spacing w:after="160" w:before="0"/>
      </w:pPr>
      <w:r>
        <w:rPr>
          <w:rFonts w:ascii="Georgia" w:cs="Georgia" w:eastAsia="Georgia" w:hAnsi="Georgia"/>
          <w:b w:val="false"/>
          <w:bCs w:val="false"/>
          <w:i w:val="false"/>
          <w:iCs w:val="false"/>
          <w:color w:val="111111"/>
          <w:sz w:val="22"/>
          <w:szCs w:val="22"/>
        </w:rPr>
        <w:t xml:space="preserve">Every AI agent operating in scope of this policy must have a documented Agent Contract prior to production deployment. The contract must be reviewed and approved by the Policy Owner or designated delegate.</w:t>
      </w:r>
    </w:p>
    <w:p>
      <w:pPr>
        <w:spacing w:after="80" w:before="0"/>
      </w:pPr>
    </w:p>
    <w:p>
      <w:pPr>
        <w:spacing w:after="80" w:before="280"/>
      </w:pPr>
      <w:r>
        <w:rPr>
          <w:rFonts w:ascii="Arial" w:cs="Arial" w:eastAsia="Arial" w:hAnsi="Arial"/>
          <w:b/>
          <w:bCs/>
          <w:color w:val="111111"/>
          <w:sz w:val="22"/>
          <w:szCs w:val="22"/>
        </w:rPr>
        <w:t xml:space="preserve">3.1 Required Contract Elements</w:t>
      </w:r>
    </w:p>
    <w:p>
      <w:pPr>
        <w:spacing w:after="160" w:before="0"/>
      </w:pPr>
      <w:r>
        <w:rPr>
          <w:rFonts w:ascii="Georgia" w:cs="Georgia" w:eastAsia="Georgia" w:hAnsi="Georgia"/>
          <w:b w:val="false"/>
          <w:bCs w:val="false"/>
          <w:i w:val="false"/>
          <w:iCs w:val="false"/>
          <w:color w:val="111111"/>
          <w:sz w:val="22"/>
          <w:szCs w:val="22"/>
        </w:rPr>
        <w:t xml:space="preserve">Each Agent Contract must include the following elements:</w:t>
      </w:r>
    </w:p>
    <w:p>
      <w:pPr>
        <w:spacing w:after="60" w:before="0"/>
      </w:pPr>
    </w:p>
    <w:tbl>
      <w:tblPr>
        <w:tblW w:type="dxa" w:w="9360"/>
        <w:tblBorders>
          <w:top w:val="single" w:color="E8640A" w:sz="16"/>
          <w:left w:val="single" w:color="E8640A" w:sz="16"/>
          <w:bottom w:val="single" w:color="E8640A" w:sz="16"/>
          <w:right w:val="single" w:color="E8640A" w:sz="16"/>
          <w:insideH w:val="single" w:color="auto" w:sz="4"/>
          <w:insideV w:val="single" w:color="auto" w:sz="4"/>
        </w:tblBorders>
      </w:tblPr>
      <w:tblGrid>
        <w:gridCol w:w="9360"/>
      </w:tblGrid>
      <w:tr>
        <w:tc>
          <w:tcPr>
            <w:tcW w:type="dxa" w:w="9360"/>
            <w:tcBorders>
              <w:top w:val="none"/>
              <w:left w:val="none"/>
              <w:bottom w:val="none"/>
              <w:right w:val="none"/>
            </w:tcBorders>
            <w:shd w:fill="E8640A" w:val="clear"/>
            <w:tcMar>
              <w:top w:type="dxa" w:w="60"/>
              <w:left w:type="dxa" w:w="160"/>
              <w:bottom w:type="dxa" w:w="60"/>
              <w:right w:type="dxa" w:w="160"/>
            </w:tcMar>
          </w:tcPr>
          <w:p>
            <w:pPr>
              <w:spacing w:after="60" w:before="60"/>
            </w:pPr>
            <w:r>
              <w:rPr>
                <w:rFonts w:ascii="Arial" w:cs="Arial" w:eastAsia="Arial" w:hAnsi="Arial"/>
                <w:b/>
                <w:bCs/>
                <w:color w:val="FFFFFF"/>
                <w:sz w:val="18"/>
                <w:szCs w:val="18"/>
              </w:rPr>
              <w:t xml:space="preserve">REQUIRED</w:t>
            </w:r>
          </w:p>
        </w:tc>
      </w:tr>
      <w:tr>
        <w:tc>
          <w:tcPr>
            <w:tcW w:type="dxa" w:w="9360"/>
            <w:tcBorders>
              <w:top w:val="none"/>
              <w:left w:val="none"/>
              <w:bottom w:val="none"/>
              <w:right w:val="none"/>
            </w:tcBorders>
            <w:shd w:fill="FDE9D9" w:val="clear"/>
            <w:tcMar>
              <w:top w:type="dxa" w:w="80"/>
              <w:left w:type="dxa" w:w="160"/>
              <w:bottom w:type="dxa" w:w="80"/>
              <w:right w:type="dxa" w:w="160"/>
            </w:tcMar>
          </w:tcPr>
          <w:p>
            <w:r>
              <w:rPr>
                <w:rFonts w:ascii="Arial" w:cs="Arial" w:eastAsia="Arial" w:hAnsi="Arial"/>
                <w:b/>
                <w:bCs/>
                <w:color w:val="111111"/>
                <w:sz w:val="24"/>
                <w:szCs w:val="24"/>
              </w:rPr>
              <w:t xml:space="preserve">Agent Identity and Ownership</w:t>
            </w:r>
          </w:p>
        </w:tc>
      </w:tr>
      <w:tr>
        <w:tc>
          <w:tcPr>
            <w:tcW w:type="dxa" w:w="9360"/>
            <w:tcBorders>
              <w:top w:val="none"/>
              <w:left w:val="none"/>
              <w:bottom w:val="none"/>
              <w:right w:val="none"/>
            </w:tcBorders>
            <w:shd w:fill="FFFFFF" w:val="clear"/>
            <w:tcMar>
              <w:top w:type="dxa" w:w="120"/>
              <w:left w:type="dxa" w:w="160"/>
              <w:bottom w:type="dxa" w:w="120"/>
              <w:right w:type="dxa" w:w="160"/>
            </w:tcMar>
          </w:tcPr>
          <w:p>
            <w:pPr>
              <w:spacing w:after="80" w:before="0"/>
            </w:pPr>
            <w:r>
              <w:rPr>
                <w:rFonts w:ascii="Georgia" w:cs="Georgia" w:eastAsia="Georgia" w:hAnsi="Georgia"/>
                <w:color w:val="111111"/>
                <w:sz w:val="22"/>
                <w:szCs w:val="22"/>
              </w:rPr>
              <w:t xml:space="preserve">Unique agent identifier, version, owning team, and designated human accountable party.</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CONTRACT FIELD</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VALUE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Agent Name / ID</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[Agent Name] v[Version]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Owning Team</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[Team Name]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Accountable Human</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[Name, Title]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Deployment Environment</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[Production / Staging / Pilot]</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Last Contract Review</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[Date]</w:t>
                  </w:r>
                </w:p>
              </w:tc>
            </w:tr>
          </w:tbl>
          <w:p/>
        </w:tc>
      </w:tr>
    </w:tbl>
    <w:p>
      <w:pPr>
        <w:spacing w:after="160" w:before="0"/>
      </w:pPr>
    </w:p>
    <w:tbl>
      <w:tblPr>
        <w:tblW w:type="dxa" w:w="9360"/>
        <w:tblBorders>
          <w:top w:val="single" w:color="E8640A" w:sz="16"/>
          <w:left w:val="single" w:color="E8640A" w:sz="16"/>
          <w:bottom w:val="single" w:color="E8640A" w:sz="16"/>
          <w:right w:val="single" w:color="E8640A" w:sz="16"/>
          <w:insideH w:val="single" w:color="auto" w:sz="4"/>
          <w:insideV w:val="single" w:color="auto" w:sz="4"/>
        </w:tblBorders>
      </w:tblPr>
      <w:tblGrid>
        <w:gridCol w:w="9360"/>
      </w:tblGrid>
      <w:tr>
        <w:tc>
          <w:tcPr>
            <w:tcW w:type="dxa" w:w="9360"/>
            <w:tcBorders>
              <w:top w:val="none"/>
              <w:left w:val="none"/>
              <w:bottom w:val="none"/>
              <w:right w:val="none"/>
            </w:tcBorders>
            <w:shd w:fill="E8640A" w:val="clear"/>
            <w:tcMar>
              <w:top w:type="dxa" w:w="60"/>
              <w:left w:type="dxa" w:w="160"/>
              <w:bottom w:type="dxa" w:w="60"/>
              <w:right w:type="dxa" w:w="160"/>
            </w:tcMar>
          </w:tcPr>
          <w:p>
            <w:pPr>
              <w:spacing w:after="60" w:before="60"/>
            </w:pPr>
            <w:r>
              <w:rPr>
                <w:rFonts w:ascii="Arial" w:cs="Arial" w:eastAsia="Arial" w:hAnsi="Arial"/>
                <w:b/>
                <w:bCs/>
                <w:color w:val="FFFFFF"/>
                <w:sz w:val="18"/>
                <w:szCs w:val="18"/>
              </w:rPr>
              <w:t xml:space="preserve">REQUIRED</w:t>
            </w:r>
          </w:p>
        </w:tc>
      </w:tr>
      <w:tr>
        <w:tc>
          <w:tcPr>
            <w:tcW w:type="dxa" w:w="9360"/>
            <w:tcBorders>
              <w:top w:val="none"/>
              <w:left w:val="none"/>
              <w:bottom w:val="none"/>
              <w:right w:val="none"/>
            </w:tcBorders>
            <w:shd w:fill="FDE9D9" w:val="clear"/>
            <w:tcMar>
              <w:top w:type="dxa" w:w="80"/>
              <w:left w:type="dxa" w:w="160"/>
              <w:bottom w:type="dxa" w:w="80"/>
              <w:right w:type="dxa" w:w="160"/>
            </w:tcMar>
          </w:tcPr>
          <w:p>
            <w:r>
              <w:rPr>
                <w:rFonts w:ascii="Arial" w:cs="Arial" w:eastAsia="Arial" w:hAnsi="Arial"/>
                <w:b/>
                <w:bCs/>
                <w:color w:val="111111"/>
                <w:sz w:val="24"/>
                <w:szCs w:val="24"/>
              </w:rPr>
              <w:t xml:space="preserve">Permitted Behaviors and Actions</w:t>
            </w:r>
          </w:p>
        </w:tc>
      </w:tr>
      <w:tr>
        <w:tc>
          <w:tcPr>
            <w:tcW w:type="dxa" w:w="9360"/>
            <w:tcBorders>
              <w:top w:val="none"/>
              <w:left w:val="none"/>
              <w:bottom w:val="none"/>
              <w:right w:val="none"/>
            </w:tcBorders>
            <w:shd w:fill="FFFFFF" w:val="clear"/>
            <w:tcMar>
              <w:top w:type="dxa" w:w="120"/>
              <w:left w:type="dxa" w:w="160"/>
              <w:bottom w:type="dxa" w:w="120"/>
              <w:right w:type="dxa" w:w="160"/>
            </w:tcMar>
          </w:tcPr>
          <w:p>
            <w:pPr>
              <w:spacing w:after="80" w:before="0"/>
            </w:pPr>
            <w:r>
              <w:rPr>
                <w:rFonts w:ascii="Georgia" w:cs="Georgia" w:eastAsia="Georgia" w:hAnsi="Georgia"/>
                <w:color w:val="111111"/>
                <w:sz w:val="22"/>
                <w:szCs w:val="22"/>
              </w:rPr>
              <w:t xml:space="preserve">An explicit enumeration of what the agent is authorized to do. Anything not listed is not permitted.</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[Describe permitted action 1]</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[Describe permitted action 2]</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[Describe permitted action 3]</w:t>
            </w:r>
          </w:p>
          <w:p>
            <w:pPr>
              <w:spacing w:after="0" w:before="80"/>
            </w:pPr>
            <w:r>
              <w:rPr>
                <w:rFonts w:ascii="Georgia" w:cs="Georgia" w:eastAsia="Georgia" w:hAnsi="Georgia"/>
                <w:i/>
                <w:iCs/>
                <w:color w:val="888888"/>
                <w:sz w:val="20"/>
                <w:szCs w:val="20"/>
              </w:rPr>
              <w:t xml:space="preserve">Add additional rows as needed. Default posture is deny unless listed.</w:t>
            </w:r>
          </w:p>
        </w:tc>
      </w:tr>
    </w:tbl>
    <w:p>
      <w:pPr>
        <w:spacing w:after="160" w:before="0"/>
      </w:pPr>
    </w:p>
    <w:tbl>
      <w:tblPr>
        <w:tblW w:type="dxa" w:w="9360"/>
        <w:tblBorders>
          <w:top w:val="single" w:color="E8640A" w:sz="16"/>
          <w:left w:val="single" w:color="E8640A" w:sz="16"/>
          <w:bottom w:val="single" w:color="E8640A" w:sz="16"/>
          <w:right w:val="single" w:color="E8640A" w:sz="16"/>
          <w:insideH w:val="single" w:color="auto" w:sz="4"/>
          <w:insideV w:val="single" w:color="auto" w:sz="4"/>
        </w:tblBorders>
      </w:tblPr>
      <w:tblGrid>
        <w:gridCol w:w="9360"/>
      </w:tblGrid>
      <w:tr>
        <w:tc>
          <w:tcPr>
            <w:tcW w:type="dxa" w:w="9360"/>
            <w:tcBorders>
              <w:top w:val="none"/>
              <w:left w:val="none"/>
              <w:bottom w:val="none"/>
              <w:right w:val="none"/>
            </w:tcBorders>
            <w:shd w:fill="E8640A" w:val="clear"/>
            <w:tcMar>
              <w:top w:type="dxa" w:w="60"/>
              <w:left w:type="dxa" w:w="160"/>
              <w:bottom w:type="dxa" w:w="60"/>
              <w:right w:type="dxa" w:w="160"/>
            </w:tcMar>
          </w:tcPr>
          <w:p>
            <w:pPr>
              <w:spacing w:after="60" w:before="60"/>
            </w:pPr>
            <w:r>
              <w:rPr>
                <w:rFonts w:ascii="Arial" w:cs="Arial" w:eastAsia="Arial" w:hAnsi="Arial"/>
                <w:b/>
                <w:bCs/>
                <w:color w:val="FFFFFF"/>
                <w:sz w:val="18"/>
                <w:szCs w:val="18"/>
              </w:rPr>
              <w:t xml:space="preserve">REQUIRED</w:t>
            </w:r>
          </w:p>
        </w:tc>
      </w:tr>
      <w:tr>
        <w:tc>
          <w:tcPr>
            <w:tcW w:type="dxa" w:w="9360"/>
            <w:tcBorders>
              <w:top w:val="none"/>
              <w:left w:val="none"/>
              <w:bottom w:val="none"/>
              <w:right w:val="none"/>
            </w:tcBorders>
            <w:shd w:fill="FDE9D9" w:val="clear"/>
            <w:tcMar>
              <w:top w:type="dxa" w:w="80"/>
              <w:left w:type="dxa" w:w="160"/>
              <w:bottom w:type="dxa" w:w="80"/>
              <w:right w:type="dxa" w:w="160"/>
            </w:tcMar>
          </w:tcPr>
          <w:p>
            <w:r>
              <w:rPr>
                <w:rFonts w:ascii="Arial" w:cs="Arial" w:eastAsia="Arial" w:hAnsi="Arial"/>
                <w:b/>
                <w:bCs/>
                <w:color w:val="111111"/>
                <w:sz w:val="24"/>
                <w:szCs w:val="24"/>
              </w:rPr>
              <w:t xml:space="preserve">Output Standards</w:t>
            </w:r>
          </w:p>
        </w:tc>
      </w:tr>
      <w:tr>
        <w:tc>
          <w:tcPr>
            <w:tcW w:type="dxa" w:w="9360"/>
            <w:tcBorders>
              <w:top w:val="none"/>
              <w:left w:val="none"/>
              <w:bottom w:val="none"/>
              <w:right w:val="none"/>
            </w:tcBorders>
            <w:shd w:fill="FFFFFF" w:val="clear"/>
            <w:tcMar>
              <w:top w:type="dxa" w:w="120"/>
              <w:left w:type="dxa" w:w="160"/>
              <w:bottom w:type="dxa" w:w="120"/>
              <w:right w:type="dxa" w:w="160"/>
            </w:tcMar>
          </w:tcPr>
          <w:p>
            <w:pPr>
              <w:spacing w:after="80" w:before="0"/>
            </w:pPr>
            <w:r>
              <w:rPr>
                <w:rFonts w:ascii="Georgia" w:cs="Georgia" w:eastAsia="Georgia" w:hAnsi="Georgia"/>
                <w:color w:val="111111"/>
                <w:sz w:val="22"/>
                <w:szCs w:val="22"/>
              </w:rPr>
              <w:t xml:space="preserve">The criteria against which agent outputs will be validated. Standards must be specific enough to be evaluated programmatically or by a defined reviewer.</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OUTPUT STANDARD</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SPECIFICATION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Accuracy Threshold</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Output must be consistent with source data within defined tolerance]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Traceability Requirement</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Every summary must cite source inputs]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Prohibited Output Types</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Agent may not generate final decisions without human review in regulated contexts]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Confidence Floor</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Outputs below [X]% confidence must be flagged or escalated]</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Format Requirements</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Structured JSON conforming to schema v[X]]</w:t>
                  </w:r>
                </w:p>
              </w:tc>
            </w:tr>
          </w:tbl>
          <w:p/>
        </w:tc>
      </w:tr>
    </w:tbl>
    <w:p>
      <w:pPr>
        <w:spacing w:after="160" w:before="0"/>
      </w:pPr>
    </w:p>
    <w:tbl>
      <w:tblPr>
        <w:tblW w:type="dxa" w:w="9360"/>
        <w:tblBorders>
          <w:top w:val="single" w:color="E8640A" w:sz="16"/>
          <w:left w:val="single" w:color="E8640A" w:sz="16"/>
          <w:bottom w:val="single" w:color="E8640A" w:sz="16"/>
          <w:right w:val="single" w:color="E8640A" w:sz="16"/>
          <w:insideH w:val="single" w:color="auto" w:sz="4"/>
          <w:insideV w:val="single" w:color="auto" w:sz="4"/>
        </w:tblBorders>
      </w:tblPr>
      <w:tblGrid>
        <w:gridCol w:w="9360"/>
      </w:tblGrid>
      <w:tr>
        <w:tc>
          <w:tcPr>
            <w:tcW w:type="dxa" w:w="9360"/>
            <w:tcBorders>
              <w:top w:val="none"/>
              <w:left w:val="none"/>
              <w:bottom w:val="none"/>
              <w:right w:val="none"/>
            </w:tcBorders>
            <w:shd w:fill="E8640A" w:val="clear"/>
            <w:tcMar>
              <w:top w:type="dxa" w:w="60"/>
              <w:left w:type="dxa" w:w="160"/>
              <w:bottom w:type="dxa" w:w="60"/>
              <w:right w:type="dxa" w:w="160"/>
            </w:tcMar>
          </w:tcPr>
          <w:p>
            <w:pPr>
              <w:spacing w:after="60" w:before="60"/>
            </w:pPr>
            <w:r>
              <w:rPr>
                <w:rFonts w:ascii="Arial" w:cs="Arial" w:eastAsia="Arial" w:hAnsi="Arial"/>
                <w:b/>
                <w:bCs/>
                <w:color w:val="FFFFFF"/>
                <w:sz w:val="18"/>
                <w:szCs w:val="18"/>
              </w:rPr>
              <w:t xml:space="preserve">REQUIRED</w:t>
            </w:r>
          </w:p>
        </w:tc>
      </w:tr>
      <w:tr>
        <w:tc>
          <w:tcPr>
            <w:tcW w:type="dxa" w:w="9360"/>
            <w:tcBorders>
              <w:top w:val="none"/>
              <w:left w:val="none"/>
              <w:bottom w:val="none"/>
              <w:right w:val="none"/>
            </w:tcBorders>
            <w:shd w:fill="FDE9D9" w:val="clear"/>
            <w:tcMar>
              <w:top w:type="dxa" w:w="80"/>
              <w:left w:type="dxa" w:w="160"/>
              <w:bottom w:type="dxa" w:w="80"/>
              <w:right w:type="dxa" w:w="160"/>
            </w:tcMar>
          </w:tcPr>
          <w:p>
            <w:r>
              <w:rPr>
                <w:rFonts w:ascii="Arial" w:cs="Arial" w:eastAsia="Arial" w:hAnsi="Arial"/>
                <w:b/>
                <w:bCs/>
                <w:color w:val="111111"/>
                <w:sz w:val="24"/>
                <w:szCs w:val="24"/>
              </w:rPr>
              <w:t xml:space="preserve">Escalation Rules</w:t>
            </w:r>
          </w:p>
        </w:tc>
      </w:tr>
      <w:tr>
        <w:tc>
          <w:tcPr>
            <w:tcW w:type="dxa" w:w="9360"/>
            <w:tcBorders>
              <w:top w:val="none"/>
              <w:left w:val="none"/>
              <w:bottom w:val="none"/>
              <w:right w:val="none"/>
            </w:tcBorders>
            <w:shd w:fill="FFFFFF" w:val="clear"/>
            <w:tcMar>
              <w:top w:type="dxa" w:w="120"/>
              <w:left w:type="dxa" w:w="160"/>
              <w:bottom w:type="dxa" w:w="120"/>
              <w:right w:type="dxa" w:w="160"/>
            </w:tcMar>
          </w:tcPr>
          <w:p>
            <w:pPr>
              <w:spacing w:after="80" w:before="0"/>
            </w:pPr>
            <w:r>
              <w:rPr>
                <w:rFonts w:ascii="Georgia" w:cs="Georgia" w:eastAsia="Georgia" w:hAnsi="Georgia"/>
                <w:color w:val="111111"/>
                <w:sz w:val="22"/>
                <w:szCs w:val="22"/>
              </w:rPr>
              <w:t xml:space="preserve">Conditions under which the agent must escalate to a human reviewer or halt processing. Escalation rules must be specific and testable.</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CONDITION</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ESCALATION ACTION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[Condition 1, e.g., Patient-reported symptom change above threshold]</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[Action, e.g., Flag for clinical review, block auto-summary]</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[Condition 2, e.g., Confidence below floor on consequential output]</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[Action, e.g., Escalate to human reviewer before delivery]</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[Condition 3, e.g., Contradiction between input data and generated output]</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[Action, e.g., Block output, log violation, notify owner]</w:t>
                  </w:r>
                </w:p>
              </w:tc>
            </w:tr>
          </w:tbl>
          <w:p/>
        </w:tc>
      </w:tr>
    </w:tbl>
    <w:p>
      <w:pPr>
        <w:spacing w:after="160" w:before="0"/>
      </w:pPr>
    </w:p>
    <w:tbl>
      <w:tblPr>
        <w:tblW w:type="dxa" w:w="9360"/>
        <w:tblBorders>
          <w:top w:val="single" w:color="E8640A" w:sz="16"/>
          <w:left w:val="single" w:color="E8640A" w:sz="16"/>
          <w:bottom w:val="single" w:color="E8640A" w:sz="16"/>
          <w:right w:val="single" w:color="E8640A" w:sz="16"/>
          <w:insideH w:val="single" w:color="auto" w:sz="4"/>
          <w:insideV w:val="single" w:color="auto" w:sz="4"/>
        </w:tblBorders>
      </w:tblPr>
      <w:tblGrid>
        <w:gridCol w:w="9360"/>
      </w:tblGrid>
      <w:tr>
        <w:tc>
          <w:tcPr>
            <w:tcW w:type="dxa" w:w="9360"/>
            <w:tcBorders>
              <w:top w:val="none"/>
              <w:left w:val="none"/>
              <w:bottom w:val="none"/>
              <w:right w:val="none"/>
            </w:tcBorders>
            <w:shd w:fill="E8640A" w:val="clear"/>
            <w:tcMar>
              <w:top w:type="dxa" w:w="60"/>
              <w:left w:type="dxa" w:w="160"/>
              <w:bottom w:type="dxa" w:w="60"/>
              <w:right w:type="dxa" w:w="160"/>
            </w:tcMar>
          </w:tcPr>
          <w:p>
            <w:pPr>
              <w:spacing w:after="60" w:before="60"/>
            </w:pPr>
            <w:r>
              <w:rPr>
                <w:rFonts w:ascii="Arial" w:cs="Arial" w:eastAsia="Arial" w:hAnsi="Arial"/>
                <w:b/>
                <w:bCs/>
                <w:color w:val="FFFFFF"/>
                <w:sz w:val="18"/>
                <w:szCs w:val="18"/>
              </w:rPr>
              <w:t xml:space="preserve">REQUIRED</w:t>
            </w:r>
          </w:p>
        </w:tc>
      </w:tr>
      <w:tr>
        <w:tc>
          <w:tcPr>
            <w:tcW w:type="dxa" w:w="9360"/>
            <w:tcBorders>
              <w:top w:val="none"/>
              <w:left w:val="none"/>
              <w:bottom w:val="none"/>
              <w:right w:val="none"/>
            </w:tcBorders>
            <w:shd w:fill="FDE9D9" w:val="clear"/>
            <w:tcMar>
              <w:top w:type="dxa" w:w="80"/>
              <w:left w:type="dxa" w:w="160"/>
              <w:bottom w:type="dxa" w:w="80"/>
              <w:right w:type="dxa" w:w="160"/>
            </w:tcMar>
          </w:tcPr>
          <w:p>
            <w:r>
              <w:rPr>
                <w:rFonts w:ascii="Arial" w:cs="Arial" w:eastAsia="Arial" w:hAnsi="Arial"/>
                <w:b/>
                <w:bCs/>
                <w:color w:val="111111"/>
                <w:sz w:val="24"/>
                <w:szCs w:val="24"/>
              </w:rPr>
              <w:t xml:space="preserve">Constraint Boundaries</w:t>
            </w:r>
          </w:p>
        </w:tc>
      </w:tr>
      <w:tr>
        <w:tc>
          <w:tcPr>
            <w:tcW w:type="dxa" w:w="9360"/>
            <w:tcBorders>
              <w:top w:val="none"/>
              <w:left w:val="none"/>
              <w:bottom w:val="none"/>
              <w:right w:val="none"/>
            </w:tcBorders>
            <w:shd w:fill="FFFFFF" w:val="clear"/>
            <w:tcMar>
              <w:top w:type="dxa" w:w="120"/>
              <w:left w:type="dxa" w:w="160"/>
              <w:bottom w:type="dxa" w:w="120"/>
              <w:right w:type="dxa" w:w="160"/>
            </w:tcMar>
          </w:tcPr>
          <w:p>
            <w:pPr>
              <w:spacing w:after="80" w:before="0"/>
            </w:pPr>
            <w:r>
              <w:rPr>
                <w:rFonts w:ascii="Georgia" w:cs="Georgia" w:eastAsia="Georgia" w:hAnsi="Georgia"/>
                <w:color w:val="111111"/>
                <w:sz w:val="22"/>
                <w:szCs w:val="22"/>
              </w:rPr>
              <w:t xml:space="preserve">Hard limits on agent behavior that cannot be overridden by runtime context, user instruction, or downstream agent input.</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[Constraint 1, e.g., Agent may not access systems outside defined integration scope]</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[Constraint 2, e.g., Agent may not generate or modify records without logging]</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[Constraint 3, e.g., Agent may not accept instructions from other agents that override human-defined constraints]</w:t>
            </w:r>
          </w:p>
        </w:tc>
      </w:tr>
    </w:tbl>
    <w:p>
      <w:pPr>
        <w:pageBreakBefore/>
      </w:pPr>
    </w:p>
    <w:p>
      <w:pPr>
        <w:pBdr>
          <w:bottom w:val="single" w:color="E8640A" w:sz="8" w:space="4"/>
        </w:pBdr>
        <w:spacing w:after="120" w:before="400"/>
      </w:pPr>
      <w:r>
        <w:rPr>
          <w:rFonts w:ascii="Arial" w:cs="Arial" w:eastAsia="Arial" w:hAnsi="Arial"/>
          <w:b/>
          <w:bCs/>
          <w:color w:val="E8640A"/>
          <w:sz w:val="24"/>
          <w:szCs w:val="24"/>
        </w:rPr>
        <w:t xml:space="preserve">SECTION 4: RUNTIME VALIDATION</w:t>
      </w:r>
    </w:p>
    <w:p>
      <w:pPr>
        <w:spacing w:after="80" w:before="0"/>
      </w:pPr>
    </w:p>
    <w:p>
      <w:pPr>
        <w:spacing w:after="160" w:before="0"/>
      </w:pPr>
      <w:r>
        <w:rPr>
          <w:rFonts w:ascii="Georgia" w:cs="Georgia" w:eastAsia="Georgia" w:hAnsi="Georgia"/>
          <w:b w:val="false"/>
          <w:bCs w:val="false"/>
          <w:i w:val="false"/>
          <w:iCs w:val="false"/>
          <w:color w:val="111111"/>
          <w:sz w:val="22"/>
          <w:szCs w:val="22"/>
        </w:rPr>
        <w:t xml:space="preserve">Agent outputs must be validated against contract terms continuously during operation. Batch or sample-based validation is not sufficient for consequential workflows.</w:t>
      </w:r>
    </w:p>
    <w:p>
      <w:pPr>
        <w:spacing w:after="80" w:before="0"/>
      </w:pPr>
    </w:p>
    <w:p>
      <w:pPr>
        <w:spacing w:after="80" w:before="280"/>
      </w:pPr>
      <w:r>
        <w:rPr>
          <w:rFonts w:ascii="Arial" w:cs="Arial" w:eastAsia="Arial" w:hAnsi="Arial"/>
          <w:b/>
          <w:bCs/>
          <w:color w:val="111111"/>
          <w:sz w:val="22"/>
          <w:szCs w:val="22"/>
        </w:rPr>
        <w:t xml:space="preserve">4.1 Validation Requirements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Each agent must have a defined validation layer capable of evaluating outputs against contract terms before delivery or downstream use</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Validation must occur at every output boundary in multi-agent systems: no agent may treat upstream output as validated input unless it has passed its own contract check</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Validation results must be logged with timestamp, agent ID, output hash, evaluation result, and any flags raised</w:t>
      </w:r>
    </w:p>
    <w:p>
      <w:pPr>
        <w:spacing w:after="80" w:before="0"/>
      </w:pPr>
    </w:p>
    <w:p>
      <w:pPr>
        <w:spacing w:after="80" w:before="280"/>
      </w:pPr>
      <w:r>
        <w:rPr>
          <w:rFonts w:ascii="Arial" w:cs="Arial" w:eastAsia="Arial" w:hAnsi="Arial"/>
          <w:b/>
          <w:bCs/>
          <w:color w:val="111111"/>
          <w:sz w:val="22"/>
          <w:szCs w:val="22"/>
        </w:rPr>
        <w:t xml:space="preserve">4.2 Validation Coverage by Risk Level</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RISK LEVEL</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VALIDATION REQUIREMENT</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High (regulated, clinical, financial, legal)</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Real-time validation required on every output. No exceptions.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Medium (operational, customer-facing, record-generating)</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Real-time validation required. Sampling permissible only for performance tuning with documented justification.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Low (internal, non-consequential)</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Validation required. Sampling permissible with logging.</w:t>
            </w:r>
          </w:p>
        </w:tc>
      </w:tr>
    </w:tbl>
    <w:p>
      <w:pPr>
        <w:spacing w:after="80" w:before="0"/>
      </w:pPr>
    </w:p>
    <w:p>
      <w:pPr>
        <w:spacing w:after="80" w:before="280"/>
      </w:pPr>
      <w:r>
        <w:rPr>
          <w:rFonts w:ascii="Arial" w:cs="Arial" w:eastAsia="Arial" w:hAnsi="Arial"/>
          <w:b/>
          <w:bCs/>
          <w:color w:val="111111"/>
          <w:sz w:val="22"/>
          <w:szCs w:val="22"/>
        </w:rPr>
        <w:t xml:space="preserve">4.3 Multi-Agent Validation</w:t>
      </w:r>
    </w:p>
    <w:p>
      <w:pPr>
        <w:spacing w:after="160" w:before="0"/>
      </w:pPr>
      <w:r>
        <w:rPr>
          <w:rFonts w:ascii="Georgia" w:cs="Georgia" w:eastAsia="Georgia" w:hAnsi="Georgia"/>
          <w:b w:val="false"/>
          <w:bCs w:val="false"/>
          <w:i w:val="false"/>
          <w:iCs w:val="false"/>
          <w:color w:val="111111"/>
          <w:sz w:val="22"/>
          <w:szCs w:val="22"/>
        </w:rPr>
        <w:t xml:space="preserve">In multi-agent systems, each agent is responsible for validating its own outputs before passing them downstream. The following rules apply:</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Agent A's output is not validated by Agent B's acceptance of it</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Confidence and uncertainty signals must be preserved across agent handoffs and must not be laundered out in summarization</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Any agent that receives input from another agent must verify that input passed validation before incorporating it</w:t>
      </w:r>
    </w:p>
    <w:p>
      <w:pPr>
        <w:pBdr>
          <w:left w:val="thick" w:color="E8640A" w:sz="24" w:space="12"/>
        </w:pBdr>
        <w:shd w:fill="FDE9D9" w:val="clear"/>
        <w:spacing w:after="200" w:before="200"/>
        <w:ind w:left="720"/>
      </w:pPr>
      <w:r>
        <w:rPr>
          <w:rFonts w:ascii="Georgia" w:cs="Georgia" w:eastAsia="Georgia" w:hAnsi="Georgia"/>
          <w:i/>
          <w:iCs/>
          <w:color w:val="111111"/>
          <w:sz w:val="22"/>
          <w:szCs w:val="22"/>
        </w:rPr>
        <w:t xml:space="preserve">The risk in multi-agent systems is not a single hallucination. It is a propagated error amplified by agreement. Each validation checkpoint exists to prevent one agent's mistake from becoming every agent's assumption.</w:t>
      </w:r>
    </w:p>
    <w:p>
      <w:pPr>
        <w:pageBreakBefore/>
      </w:pPr>
    </w:p>
    <w:p>
      <w:pPr>
        <w:pBdr>
          <w:bottom w:val="single" w:color="E8640A" w:sz="8" w:space="4"/>
        </w:pBdr>
        <w:spacing w:after="120" w:before="400"/>
      </w:pPr>
      <w:r>
        <w:rPr>
          <w:rFonts w:ascii="Arial" w:cs="Arial" w:eastAsia="Arial" w:hAnsi="Arial"/>
          <w:b/>
          <w:bCs/>
          <w:color w:val="E8640A"/>
          <w:sz w:val="24"/>
          <w:szCs w:val="24"/>
        </w:rPr>
        <w:t xml:space="preserve">SECTION 5: ENFORCEMENT</w:t>
      </w:r>
    </w:p>
    <w:p>
      <w:pPr>
        <w:spacing w:after="80" w:before="0"/>
      </w:pPr>
    </w:p>
    <w:p>
      <w:pPr>
        <w:spacing w:after="160" w:before="0"/>
      </w:pPr>
      <w:r>
        <w:rPr>
          <w:rFonts w:ascii="Georgia" w:cs="Georgia" w:eastAsia="Georgia" w:hAnsi="Georgia"/>
          <w:b w:val="false"/>
          <w:bCs w:val="false"/>
          <w:i w:val="false"/>
          <w:iCs w:val="false"/>
          <w:color w:val="111111"/>
          <w:sz w:val="22"/>
          <w:szCs w:val="22"/>
        </w:rPr>
        <w:t xml:space="preserve">When a contract violation is detected, the system must respond with a defined enforcement action. Manual review after the fact is not enforcement. Enforcement requires an automated response at the time of violation.</w:t>
      </w:r>
    </w:p>
    <w:p>
      <w:pPr>
        <w:spacing w:after="80" w:before="0"/>
      </w:pPr>
    </w:p>
    <w:p>
      <w:pPr>
        <w:spacing w:after="80" w:before="280"/>
      </w:pPr>
      <w:r>
        <w:rPr>
          <w:rFonts w:ascii="Arial" w:cs="Arial" w:eastAsia="Arial" w:hAnsi="Arial"/>
          <w:b/>
          <w:bCs/>
          <w:color w:val="111111"/>
          <w:sz w:val="22"/>
          <w:szCs w:val="22"/>
        </w:rPr>
        <w:t xml:space="preserve">5.1 Enforcement Response Tiers</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SEVERITY</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TRIGGER</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Critical</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Output contradicts source data; prohibited action attempted; escalation rule triggered</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High</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Output below confidence floor on consequential task; traceability requirement not met</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Medium</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Output format non-conforming; minor constraint deviation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Low</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Near-threshold confidence; minor style deviation</w:t>
            </w:r>
          </w:p>
        </w:tc>
      </w:tr>
    </w:tbl>
    <w:p>
      <w:pPr>
        <w:spacing w:after="80" w:before="0"/>
      </w:pPr>
    </w:p>
    <w:p>
      <w:pPr>
        <w:spacing w:after="80" w:before="280"/>
      </w:pPr>
      <w:r>
        <w:rPr>
          <w:rFonts w:ascii="Arial" w:cs="Arial" w:eastAsia="Arial" w:hAnsi="Arial"/>
          <w:b/>
          <w:bCs/>
          <w:color w:val="111111"/>
          <w:sz w:val="22"/>
          <w:szCs w:val="22"/>
        </w:rPr>
        <w:t xml:space="preserve">5.2 Enforcement Principles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Enforcement actions must be automated. A violation that requires a human to notice and manually intervene is not enforced.</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Enforcement must be proportionate. A low-severity deviation should not trigger the same response as a critical failure.</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Enforcement records must be immutable. Once logged, a violation record cannot be modified or deleted.</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Enforcement outcomes must feed the trust system. Every violation must result in a trust score update.</w:t>
      </w:r>
    </w:p>
    <w:p>
      <w:pPr>
        <w:pageBreakBefore/>
      </w:pPr>
    </w:p>
    <w:p>
      <w:pPr>
        <w:pBdr>
          <w:bottom w:val="single" w:color="E8640A" w:sz="8" w:space="4"/>
        </w:pBdr>
        <w:spacing w:after="120" w:before="400"/>
      </w:pPr>
      <w:r>
        <w:rPr>
          <w:rFonts w:ascii="Arial" w:cs="Arial" w:eastAsia="Arial" w:hAnsi="Arial"/>
          <w:b/>
          <w:bCs/>
          <w:color w:val="E8640A"/>
          <w:sz w:val="24"/>
          <w:szCs w:val="24"/>
        </w:rPr>
        <w:t xml:space="preserve">SECTION 6: TRUST MANAGEMENT</w:t>
      </w:r>
    </w:p>
    <w:p>
      <w:pPr>
        <w:spacing w:after="80" w:before="0"/>
      </w:pPr>
    </w:p>
    <w:p>
      <w:pPr>
        <w:spacing w:after="160" w:before="0"/>
      </w:pPr>
      <w:r>
        <w:rPr>
          <w:rFonts w:ascii="Georgia" w:cs="Georgia" w:eastAsia="Georgia" w:hAnsi="Georgia"/>
          <w:b w:val="false"/>
          <w:bCs w:val="false"/>
          <w:i w:val="false"/>
          <w:iCs w:val="false"/>
          <w:color w:val="111111"/>
          <w:sz w:val="22"/>
          <w:szCs w:val="22"/>
        </w:rPr>
        <w:t xml:space="preserve">Agent trust is not set at deployment and left unchanged. It is a dynamic measure that reflects the agent's compliance history and must be used to calibrate the agent's permitted level of autonomy over time.</w:t>
      </w:r>
    </w:p>
    <w:p>
      <w:pPr>
        <w:spacing w:after="80" w:before="0"/>
      </w:pPr>
    </w:p>
    <w:p>
      <w:pPr>
        <w:spacing w:after="80" w:before="280"/>
      </w:pPr>
      <w:r>
        <w:rPr>
          <w:rFonts w:ascii="Arial" w:cs="Arial" w:eastAsia="Arial" w:hAnsi="Arial"/>
          <w:b/>
          <w:bCs/>
          <w:color w:val="111111"/>
          <w:sz w:val="22"/>
          <w:szCs w:val="22"/>
        </w:rPr>
        <w:t xml:space="preserve">6.1 Trust Score Model</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TRUST LEVEL</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SCORE RANGE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Full Trust</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90-100]</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Standard Trust</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70-89]</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Monitored</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50-69]</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Restricted</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30-49]</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Suspended</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Below 30]</w:t>
            </w:r>
          </w:p>
        </w:tc>
      </w:tr>
    </w:tbl>
    <w:p>
      <w:pPr>
        <w:spacing w:after="80" w:before="0"/>
      </w:pPr>
    </w:p>
    <w:p>
      <w:pPr>
        <w:spacing w:after="80" w:before="280"/>
      </w:pPr>
      <w:r>
        <w:rPr>
          <w:rFonts w:ascii="Arial" w:cs="Arial" w:eastAsia="Arial" w:hAnsi="Arial"/>
          <w:b/>
          <w:bCs/>
          <w:color w:val="111111"/>
          <w:sz w:val="22"/>
          <w:szCs w:val="22"/>
        </w:rPr>
        <w:t xml:space="preserve">6.2 Trust Score Adjustments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Every contract violation decreases the trust score by a defined amount corresponding to violation severity</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Sustained compliant operation over a defined review period may restore trust score incrementally</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Trust score changes must be logged with the triggering event</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Trust score thresholds and adjustment values must be defined per agent in the Agent Contract</w:t>
      </w:r>
    </w:p>
    <w:p>
      <w:pPr>
        <w:spacing w:after="80" w:before="0"/>
      </w:pPr>
    </w:p>
    <w:p>
      <w:pPr>
        <w:spacing w:after="80" w:before="280"/>
      </w:pPr>
      <w:r>
        <w:rPr>
          <w:rFonts w:ascii="Arial" w:cs="Arial" w:eastAsia="Arial" w:hAnsi="Arial"/>
          <w:b/>
          <w:bCs/>
          <w:color w:val="111111"/>
          <w:sz w:val="22"/>
          <w:szCs w:val="22"/>
        </w:rPr>
        <w:t xml:space="preserve">6.3 Trust Score Parameters (per Agent Contract)</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VALUE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Starting Trust Score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80]</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Critical Violation Penalty</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-20 points]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High Violation Penalty</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-10 points]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Medium Violation Penalty</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-5 points]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Compliant Period Restoration</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+5 points per 30-day compliant period]</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Maximum Restorable Score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90, requires formal review to exceed]</w:t>
            </w:r>
          </w:p>
        </w:tc>
      </w:tr>
    </w:tbl>
    <w:p>
      <w:pPr>
        <w:pageBreakBefore/>
      </w:pPr>
    </w:p>
    <w:p>
      <w:pPr>
        <w:pBdr>
          <w:bottom w:val="single" w:color="E8640A" w:sz="8" w:space="4"/>
        </w:pBdr>
        <w:spacing w:after="120" w:before="400"/>
      </w:pPr>
      <w:r>
        <w:rPr>
          <w:rFonts w:ascii="Arial" w:cs="Arial" w:eastAsia="Arial" w:hAnsi="Arial"/>
          <w:b/>
          <w:bCs/>
          <w:color w:val="E8640A"/>
          <w:sz w:val="24"/>
          <w:szCs w:val="24"/>
        </w:rPr>
        <w:t xml:space="preserve">SECTION 7: AUDIT REQUIREMENTS</w:t>
      </w:r>
    </w:p>
    <w:p>
      <w:pPr>
        <w:spacing w:after="80" w:before="0"/>
      </w:pPr>
    </w:p>
    <w:p>
      <w:pPr>
        <w:spacing w:after="160" w:before="0"/>
      </w:pPr>
      <w:r>
        <w:rPr>
          <w:rFonts w:ascii="Georgia" w:cs="Georgia" w:eastAsia="Georgia" w:hAnsi="Georgia"/>
          <w:b w:val="false"/>
          <w:bCs w:val="false"/>
          <w:i w:val="false"/>
          <w:iCs w:val="false"/>
          <w:color w:val="111111"/>
          <w:sz w:val="22"/>
          <w:szCs w:val="22"/>
        </w:rPr>
        <w:t xml:space="preserve">Every agent operating under this policy must maintain a complete, tamper-evident audit log. The audit log is the evidentiary record of agent behavior and the primary instrument of accountability.</w:t>
      </w:r>
    </w:p>
    <w:p>
      <w:pPr>
        <w:spacing w:after="80" w:before="0"/>
      </w:pPr>
    </w:p>
    <w:p>
      <w:pPr>
        <w:spacing w:after="80" w:before="280"/>
      </w:pPr>
      <w:r>
        <w:rPr>
          <w:rFonts w:ascii="Arial" w:cs="Arial" w:eastAsia="Arial" w:hAnsi="Arial"/>
          <w:b/>
          <w:bCs/>
          <w:color w:val="111111"/>
          <w:sz w:val="22"/>
          <w:szCs w:val="22"/>
        </w:rPr>
        <w:t xml:space="preserve">7.1 Required Audit Log Fields</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DESCRIPTION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Timestamp</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Date and time of the agent action or event (UTC)</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Agent ID</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Unique identifier of the agent and contract version in effect</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Input Hash</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Hash of the input received by the agent</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Output Hash</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Hash of the output generated by the agent</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Validation Result</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Pass / Fail / Flag, with specific rule evaluated</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Violation ID</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Unique identifier for any contract violation logged</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Enforcement Action</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Action taken in response to violation, if any</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Trust Score (Before)</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Trust score at start of interaction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Trust Score (After)</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Trust score following any adjustment</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Human Review Flag</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Whether the output was escalated for human review</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Reviewer ID</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Identifier of human reviewer if escalation occurred</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Disposition</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Final outcome: delivered, blocked, modified, escalated</w:t>
            </w:r>
          </w:p>
        </w:tc>
      </w:tr>
    </w:tbl>
    <w:p>
      <w:pPr>
        <w:spacing w:after="80" w:before="0"/>
      </w:pPr>
    </w:p>
    <w:p>
      <w:pPr>
        <w:spacing w:after="80" w:before="280"/>
      </w:pPr>
      <w:r>
        <w:rPr>
          <w:rFonts w:ascii="Arial" w:cs="Arial" w:eastAsia="Arial" w:hAnsi="Arial"/>
          <w:b/>
          <w:bCs/>
          <w:color w:val="111111"/>
          <w:sz w:val="22"/>
          <w:szCs w:val="22"/>
        </w:rPr>
        <w:t xml:space="preserve">7.2 Log Retention and Access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Audit logs must be retained for a minimum of [X years] or as required by applicable regulation, whichever is longer</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Logs must be stored in a system that prevents modification or deletion of existing records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Access to audit logs must be restricted to authorized personnel with documented need</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Logs must be available for review by the Policy Owner, compliance teams, and external auditors upon request</w:t>
      </w:r>
    </w:p>
    <w:p>
      <w:pPr>
        <w:spacing w:after="80" w:before="0"/>
      </w:pPr>
    </w:p>
    <w:p>
      <w:pPr>
        <w:spacing w:after="80" w:before="280"/>
      </w:pPr>
      <w:r>
        <w:rPr>
          <w:rFonts w:ascii="Arial" w:cs="Arial" w:eastAsia="Arial" w:hAnsi="Arial"/>
          <w:b/>
          <w:bCs/>
          <w:color w:val="111111"/>
          <w:sz w:val="22"/>
          <w:szCs w:val="22"/>
        </w:rPr>
        <w:t xml:space="preserve">7.3 Audit Review Schedule</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REVIEW TYPE</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FREQUENCY</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Automated violation summary report</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[Daily / Weekly]</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Trust score review</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[Monthly]</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Contract compliance review</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[Quarterly]</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Full audit log review</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[Annually or post-incident]</w:t>
            </w:r>
          </w:p>
        </w:tc>
      </w:tr>
    </w:tbl>
    <w:p>
      <w:pPr>
        <w:pageBreakBefore/>
      </w:pPr>
    </w:p>
    <w:p>
      <w:pPr>
        <w:pBdr>
          <w:bottom w:val="single" w:color="E8640A" w:sz="8" w:space="4"/>
        </w:pBdr>
        <w:spacing w:after="120" w:before="400"/>
      </w:pPr>
      <w:r>
        <w:rPr>
          <w:rFonts w:ascii="Arial" w:cs="Arial" w:eastAsia="Arial" w:hAnsi="Arial"/>
          <w:b/>
          <w:bCs/>
          <w:color w:val="E8640A"/>
          <w:sz w:val="24"/>
          <w:szCs w:val="24"/>
        </w:rPr>
        <w:t xml:space="preserve">SECTION 8: GOVERNANCE AND ACCOUNTABILITY</w:t>
      </w:r>
    </w:p>
    <w:p>
      <w:pPr>
        <w:spacing w:after="80" w:before="0"/>
      </w:pPr>
    </w:p>
    <w:p>
      <w:pPr>
        <w:spacing w:after="80" w:before="280"/>
      </w:pPr>
      <w:r>
        <w:rPr>
          <w:rFonts w:ascii="Arial" w:cs="Arial" w:eastAsia="Arial" w:hAnsi="Arial"/>
          <w:b/>
          <w:bCs/>
          <w:color w:val="111111"/>
          <w:sz w:val="22"/>
          <w:szCs w:val="22"/>
        </w:rPr>
        <w:t xml:space="preserve">8.1 Roles and Responsibilities</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RESPONSIBILITY</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Policy Owner</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Maintains this framework. Approves Agent Contracts. Oversees compliance reviews.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Agent Owner</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Accountable for individual agent behavior. Maintains the agent's contract. Responds to violations.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Validation Team</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Implements and maintains the technical validation layer. Reports violations to agent owners.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Compliance Team</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Reviews audit logs. Escalates systemic issues. Coordinates external audits.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Executive Sponsor</w:t>
            </w:r>
          </w:p>
        </w:tc>
        <w:tc>
          <w:tcPr>
            <w:tcW w:type="dxa" w:w="6480"/>
            <w:shd w:fill="FFFFFF" w:val="clear"/>
            <w:tcMar>
              <w:top w:type="dxa" w:w="80"/>
              <w:left w:type="dxa" w:w="120"/>
              <w:bottom w:type="dxa" w:w="80"/>
              <w:right w:type="dxa" w:w="120"/>
            </w:tcMar>
          </w:tcPr>
          <w:p>
            <w:r>
              <w:rPr>
                <w:rFonts w:ascii="Georgia" w:cs="Georgia" w:eastAsia="Georgia" w:hAnsi="Georgia"/>
                <w:i w:val="false"/>
                <w:iCs w:val="false"/>
                <w:color w:val="111111"/>
                <w:sz w:val="20"/>
                <w:szCs w:val="20"/>
              </w:rPr>
              <w:t xml:space="preserve">Organizational accountability for AI governance. Approves suspension or reinstatement of agents.</w:t>
            </w:r>
          </w:p>
        </w:tc>
      </w:tr>
    </w:tbl>
    <w:p>
      <w:pPr>
        <w:spacing w:after="80" w:before="0"/>
      </w:pPr>
    </w:p>
    <w:p>
      <w:pPr>
        <w:spacing w:after="80" w:before="280"/>
      </w:pPr>
      <w:r>
        <w:rPr>
          <w:rFonts w:ascii="Arial" w:cs="Arial" w:eastAsia="Arial" w:hAnsi="Arial"/>
          <w:b/>
          <w:bCs/>
          <w:color w:val="111111"/>
          <w:sz w:val="22"/>
          <w:szCs w:val="22"/>
        </w:rPr>
        <w:t xml:space="preserve">8.2 Contract Approval and Change Management</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All new Agent Contracts must be reviewed and approved by the Policy Owner before production deployment</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Material changes to an existing contract (permitted behaviors, output standards, escalation rules, constraints) require re-approval</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Minor changes (formatting, clarification, non-substantive updates) may be approved by the Agent Owner with Policy Owner notification</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All contract versions must be retained and associated with the audit log records generated under that version</w:t>
      </w:r>
    </w:p>
    <w:p>
      <w:pPr>
        <w:spacing w:after="80" w:before="0"/>
      </w:pPr>
    </w:p>
    <w:p>
      <w:pPr>
        <w:spacing w:after="80" w:before="280"/>
      </w:pPr>
      <w:r>
        <w:rPr>
          <w:rFonts w:ascii="Arial" w:cs="Arial" w:eastAsia="Arial" w:hAnsi="Arial"/>
          <w:b/>
          <w:bCs/>
          <w:color w:val="111111"/>
          <w:sz w:val="22"/>
          <w:szCs w:val="22"/>
        </w:rPr>
        <w:t xml:space="preserve">8.3 Incident Response</w:t>
      </w:r>
    </w:p>
    <w:p>
      <w:pPr>
        <w:spacing w:after="160" w:before="0"/>
      </w:pPr>
      <w:r>
        <w:rPr>
          <w:rFonts w:ascii="Georgia" w:cs="Georgia" w:eastAsia="Georgia" w:hAnsi="Georgia"/>
          <w:b w:val="false"/>
          <w:bCs w:val="false"/>
          <w:i w:val="false"/>
          <w:iCs w:val="false"/>
          <w:color w:val="111111"/>
          <w:sz w:val="22"/>
          <w:szCs w:val="22"/>
        </w:rPr>
        <w:t xml:space="preserve">When a critical or high-severity violation occurs, the following response sequence applies:</w:t>
      </w:r>
    </w:p>
    <w:p>
      <w:pPr>
        <w:pStyle w:val="ListParagraph"/>
        <w:numPr>
          <w:ilvl w:val="0"/>
          <w:numId w:val="3"/>
        </w:numPr>
        <w:spacing w:after="40" w:before="40"/>
      </w:pPr>
      <w:r>
        <w:rPr>
          <w:rFonts w:ascii="Georgia" w:cs="Georgia" w:eastAsia="Georgia" w:hAnsi="Georgia"/>
          <w:color w:val="111111"/>
          <w:sz w:val="22"/>
          <w:szCs w:val="22"/>
        </w:rPr>
        <w:t xml:space="preserve">Enforcement action is triggered automatically at time of violation</w:t>
      </w:r>
    </w:p>
    <w:p>
      <w:pPr>
        <w:pStyle w:val="ListParagraph"/>
        <w:numPr>
          <w:ilvl w:val="0"/>
          <w:numId w:val="3"/>
        </w:numPr>
        <w:spacing w:after="40" w:before="40"/>
      </w:pPr>
      <w:r>
        <w:rPr>
          <w:rFonts w:ascii="Georgia" w:cs="Georgia" w:eastAsia="Georgia" w:hAnsi="Georgia"/>
          <w:color w:val="111111"/>
          <w:sz w:val="22"/>
          <w:szCs w:val="22"/>
        </w:rPr>
        <w:t xml:space="preserve">Agent Owner is notified within [X hours]</w:t>
      </w:r>
    </w:p>
    <w:p>
      <w:pPr>
        <w:pStyle w:val="ListParagraph"/>
        <w:numPr>
          <w:ilvl w:val="0"/>
          <w:numId w:val="3"/>
        </w:numPr>
        <w:spacing w:after="40" w:before="40"/>
      </w:pPr>
      <w:r>
        <w:rPr>
          <w:rFonts w:ascii="Georgia" w:cs="Georgia" w:eastAsia="Georgia" w:hAnsi="Georgia"/>
          <w:color w:val="111111"/>
          <w:sz w:val="22"/>
          <w:szCs w:val="22"/>
        </w:rPr>
        <w:t xml:space="preserve">Root cause analysis completed within [X business days]</w:t>
      </w:r>
    </w:p>
    <w:p>
      <w:pPr>
        <w:pStyle w:val="ListParagraph"/>
        <w:numPr>
          <w:ilvl w:val="0"/>
          <w:numId w:val="3"/>
        </w:numPr>
        <w:spacing w:after="40" w:before="40"/>
      </w:pPr>
      <w:r>
        <w:rPr>
          <w:rFonts w:ascii="Georgia" w:cs="Georgia" w:eastAsia="Georgia" w:hAnsi="Georgia"/>
          <w:color w:val="111111"/>
          <w:sz w:val="22"/>
          <w:szCs w:val="22"/>
        </w:rPr>
        <w:t xml:space="preserve">Contract updated or agent suspended pending resolution</w:t>
      </w:r>
    </w:p>
    <w:p>
      <w:pPr>
        <w:pStyle w:val="ListParagraph"/>
        <w:numPr>
          <w:ilvl w:val="0"/>
          <w:numId w:val="3"/>
        </w:numPr>
        <w:spacing w:after="40" w:before="40"/>
      </w:pPr>
      <w:r>
        <w:rPr>
          <w:rFonts w:ascii="Georgia" w:cs="Georgia" w:eastAsia="Georgia" w:hAnsi="Georgia"/>
          <w:color w:val="111111"/>
          <w:sz w:val="22"/>
          <w:szCs w:val="22"/>
        </w:rPr>
        <w:t xml:space="preserve">Incident report filed and retained in audit record</w:t>
      </w:r>
    </w:p>
    <w:p>
      <w:pPr>
        <w:pageBreakBefore/>
      </w:pPr>
    </w:p>
    <w:p>
      <w:pPr>
        <w:pBdr>
          <w:bottom w:val="single" w:color="E8640A" w:sz="8" w:space="4"/>
        </w:pBdr>
        <w:spacing w:after="120" w:before="400"/>
      </w:pPr>
      <w:r>
        <w:rPr>
          <w:rFonts w:ascii="Arial" w:cs="Arial" w:eastAsia="Arial" w:hAnsi="Arial"/>
          <w:b/>
          <w:bCs/>
          <w:color w:val="E8640A"/>
          <w:sz w:val="24"/>
          <w:szCs w:val="24"/>
        </w:rPr>
        <w:t xml:space="preserve">SECTION 9: IMPLEMENTATION GUIDANCE</w:t>
      </w:r>
    </w:p>
    <w:p>
      <w:pPr>
        <w:spacing w:after="80" w:before="0"/>
      </w:pPr>
    </w:p>
    <w:p>
      <w:pPr>
        <w:spacing w:after="160" w:before="0"/>
      </w:pPr>
      <w:r>
        <w:rPr>
          <w:rFonts w:ascii="Georgia" w:cs="Georgia" w:eastAsia="Georgia" w:hAnsi="Georgia"/>
          <w:b w:val="false"/>
          <w:bCs w:val="false"/>
          <w:i w:val="false"/>
          <w:iCs w:val="false"/>
          <w:color w:val="111111"/>
          <w:sz w:val="22"/>
          <w:szCs w:val="22"/>
        </w:rPr>
        <w:t xml:space="preserve">Organizations adopting this framework should approach implementation in phases. The goal is not to block AI deployment but to ensure that deployment is accountable from the start.</w:t>
      </w:r>
    </w:p>
    <w:p>
      <w:pPr>
        <w:spacing w:after="80" w:before="0"/>
      </w:pPr>
    </w:p>
    <w:p>
      <w:pPr>
        <w:spacing w:after="80" w:before="280"/>
      </w:pPr>
      <w:r>
        <w:rPr>
          <w:rFonts w:ascii="Arial" w:cs="Arial" w:eastAsia="Arial" w:hAnsi="Arial"/>
          <w:b/>
          <w:bCs/>
          <w:color w:val="111111"/>
          <w:sz w:val="22"/>
          <w:szCs w:val="22"/>
        </w:rPr>
        <w:t xml:space="preserve">Phase 1: Inventory and Baseline (Weeks 1 to 4)</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Identify all AI agents currently in production or pre-production</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Assign an Agent Owner to each</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Assess current validation and enforcement capabilities against this framework</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Prioritize agents by risk level for contract development</w:t>
      </w:r>
    </w:p>
    <w:p>
      <w:pPr>
        <w:spacing w:after="80" w:before="0"/>
      </w:pPr>
    </w:p>
    <w:p>
      <w:pPr>
        <w:spacing w:after="80" w:before="280"/>
      </w:pPr>
      <w:r>
        <w:rPr>
          <w:rFonts w:ascii="Arial" w:cs="Arial" w:eastAsia="Arial" w:hAnsi="Arial"/>
          <w:b/>
          <w:bCs/>
          <w:color w:val="111111"/>
          <w:sz w:val="22"/>
          <w:szCs w:val="22"/>
        </w:rPr>
        <w:t xml:space="preserve">Phase 2: Contract Development (Weeks 4 to 8)</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Draft Agent Contracts for all high-risk agents using Section 3 of this template</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Define output standards, escalation rules, and constraint boundaries per agent</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Establish initial trust scores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Submit contracts for Policy Owner review and approval</w:t>
      </w:r>
    </w:p>
    <w:p>
      <w:pPr>
        <w:spacing w:after="80" w:before="0"/>
      </w:pPr>
    </w:p>
    <w:p>
      <w:pPr>
        <w:spacing w:after="80" w:before="280"/>
      </w:pPr>
      <w:r>
        <w:rPr>
          <w:rFonts w:ascii="Arial" w:cs="Arial" w:eastAsia="Arial" w:hAnsi="Arial"/>
          <w:b/>
          <w:bCs/>
          <w:color w:val="111111"/>
          <w:sz w:val="22"/>
          <w:szCs w:val="22"/>
        </w:rPr>
        <w:t xml:space="preserve">Phase 3: Validation and Enforcement Infrastructure (Weeks 6 to 12)</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Implement runtime validation against contract terms for all high-risk agents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Configure automated enforcement actions for each violation severity tier</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Establish audit logging infrastructure meeting Section 7 requirements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Test enforcement triggers with synthetic violation scenarios before go-live</w:t>
      </w:r>
    </w:p>
    <w:p>
      <w:pPr>
        <w:spacing w:after="80" w:before="0"/>
      </w:pPr>
    </w:p>
    <w:p>
      <w:pPr>
        <w:spacing w:after="80" w:before="280"/>
      </w:pPr>
      <w:r>
        <w:rPr>
          <w:rFonts w:ascii="Arial" w:cs="Arial" w:eastAsia="Arial" w:hAnsi="Arial"/>
          <w:b/>
          <w:bCs/>
          <w:color w:val="111111"/>
          <w:sz w:val="22"/>
          <w:szCs w:val="22"/>
        </w:rPr>
        <w:t xml:space="preserve">Phase 4: Monitoring and Continuous Improvement (Ongoing)</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Activate trust score tracking and review on the schedule defined in Section 7.3</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Conduct quarterly contract reviews for all in-scope agents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Expand framework coverage to medium and low-risk agents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Report systemic findings to the Executive Sponsor annually</w:t>
      </w:r>
    </w:p>
    <w:p>
      <w:pPr>
        <w:spacing w:after="80" w:before="0"/>
      </w:pPr>
    </w:p>
    <w:p>
      <w:pPr>
        <w:pBdr>
          <w:left w:val="thick" w:color="E8640A" w:sz="24" w:space="12"/>
        </w:pBdr>
        <w:shd w:fill="FDE9D9" w:val="clear"/>
        <w:spacing w:after="200" w:before="200"/>
        <w:ind w:left="720"/>
      </w:pPr>
      <w:r>
        <w:rPr>
          <w:rFonts w:ascii="Georgia" w:cs="Georgia" w:eastAsia="Georgia" w:hAnsi="Georgia"/>
          <w:i/>
          <w:iCs/>
          <w:color w:val="111111"/>
          <w:sz w:val="22"/>
          <w:szCs w:val="22"/>
        </w:rPr>
        <w:t xml:space="preserve">The framework is designed to be adopted incrementally. Starting with your highest-risk agents and building outward is more effective than attempting full coverage before any agent is properly governed.</w:t>
      </w:r>
    </w:p>
    <w:p>
      <w:pPr>
        <w:pageBreakBefore/>
      </w:pPr>
    </w:p>
    <w:p>
      <w:pPr>
        <w:pBdr>
          <w:bottom w:val="single" w:color="E8640A" w:sz="8" w:space="4"/>
        </w:pBdr>
        <w:spacing w:after="120" w:before="400"/>
      </w:pPr>
      <w:r>
        <w:rPr>
          <w:rFonts w:ascii="Arial" w:cs="Arial" w:eastAsia="Arial" w:hAnsi="Arial"/>
          <w:b/>
          <w:bCs/>
          <w:color w:val="E8640A"/>
          <w:sz w:val="24"/>
          <w:szCs w:val="24"/>
        </w:rPr>
        <w:t xml:space="preserve">APPENDIX A: AGENT CONTRACT ONE-PAGE TEMPLATE</w:t>
      </w:r>
    </w:p>
    <w:p>
      <w:pPr>
        <w:spacing w:after="80" w:before="0"/>
      </w:pPr>
    </w:p>
    <w:p>
      <w:pPr>
        <w:spacing w:after="160" w:before="0"/>
      </w:pPr>
      <w:r>
        <w:rPr>
          <w:rFonts w:ascii="Georgia" w:cs="Georgia" w:eastAsia="Georgia" w:hAnsi="Georgia"/>
          <w:b w:val="false"/>
          <w:bCs w:val="false"/>
          <w:i w:val="false"/>
          <w:iCs w:val="false"/>
          <w:color w:val="111111"/>
          <w:sz w:val="22"/>
          <w:szCs w:val="22"/>
        </w:rPr>
        <w:t xml:space="preserve">Use this template to draft an individual Agent Contract. Complete all required fields before submitting for approval.</w:t>
      </w:r>
    </w:p>
    <w:p>
      <w:pPr>
        <w:spacing w:after="80" w:before="0"/>
      </w:pP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AGENT CONTRACT</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Agent Name / ID</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[Agent Name] v[Version]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Owning Team</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[Team Name]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Accountable Human</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[Name, Title]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Environment</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[Production / Staging / Pilot]</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Contract Version</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[v1.0]</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Effective Date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[Date]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Next Review Date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[Date]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Approved By</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[Name, Title, Date]</w:t>
            </w:r>
          </w:p>
        </w:tc>
      </w:tr>
    </w:tbl>
    <w:p>
      <w:pPr>
        <w:spacing w:after="120" w:before="0"/>
      </w:pPr>
    </w:p>
    <w:p>
      <w:pPr>
        <w:spacing w:after="80" w:before="280"/>
      </w:pPr>
      <w:r>
        <w:rPr>
          <w:rFonts w:ascii="Arial" w:cs="Arial" w:eastAsia="Arial" w:hAnsi="Arial"/>
          <w:b/>
          <w:bCs/>
          <w:color w:val="111111"/>
          <w:sz w:val="22"/>
          <w:szCs w:val="22"/>
        </w:rPr>
        <w:t xml:space="preserve">Permitted Behaviors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[Behavior 1]</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[Behavior 2]</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[Behavior 3]</w:t>
      </w:r>
    </w:p>
    <w:p>
      <w:pPr>
        <w:spacing w:after="80" w:before="0"/>
      </w:pPr>
    </w:p>
    <w:p>
      <w:pPr>
        <w:spacing w:after="80" w:before="280"/>
      </w:pPr>
      <w:r>
        <w:rPr>
          <w:rFonts w:ascii="Arial" w:cs="Arial" w:eastAsia="Arial" w:hAnsi="Arial"/>
          <w:b/>
          <w:bCs/>
          <w:color w:val="111111"/>
          <w:sz w:val="22"/>
          <w:szCs w:val="22"/>
        </w:rPr>
        <w:t xml:space="preserve">Output Standards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[Standard 1]</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[Standard 2]</w:t>
      </w:r>
    </w:p>
    <w:p>
      <w:pPr>
        <w:spacing w:after="80" w:before="0"/>
      </w:pPr>
    </w:p>
    <w:p>
      <w:pPr>
        <w:spacing w:after="80" w:before="280"/>
      </w:pPr>
      <w:r>
        <w:rPr>
          <w:rFonts w:ascii="Arial" w:cs="Arial" w:eastAsia="Arial" w:hAnsi="Arial"/>
          <w:b/>
          <w:bCs/>
          <w:color w:val="111111"/>
          <w:sz w:val="22"/>
          <w:szCs w:val="22"/>
        </w:rPr>
        <w:t xml:space="preserve">Escalation Rules</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CONDITION</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ACTION</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[Condition 1]</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[Action 1]</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[Condition 2]</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[Action 2]</w:t>
            </w:r>
          </w:p>
        </w:tc>
      </w:tr>
    </w:tbl>
    <w:p>
      <w:pPr>
        <w:spacing w:after="80" w:before="0"/>
      </w:pPr>
    </w:p>
    <w:p>
      <w:pPr>
        <w:spacing w:after="80" w:before="280"/>
      </w:pPr>
      <w:r>
        <w:rPr>
          <w:rFonts w:ascii="Arial" w:cs="Arial" w:eastAsia="Arial" w:hAnsi="Arial"/>
          <w:b/>
          <w:bCs/>
          <w:color w:val="111111"/>
          <w:sz w:val="22"/>
          <w:szCs w:val="22"/>
        </w:rPr>
        <w:t xml:space="preserve">Constraint Boundaries</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[Constraint 1]</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[Constraint 2]</w:t>
      </w:r>
    </w:p>
    <w:p>
      <w:pPr>
        <w:spacing w:after="80" w:before="0"/>
      </w:pPr>
    </w:p>
    <w:p>
      <w:pPr>
        <w:spacing w:after="80" w:before="280"/>
      </w:pPr>
      <w:r>
        <w:rPr>
          <w:rFonts w:ascii="Arial" w:cs="Arial" w:eastAsia="Arial" w:hAnsi="Arial"/>
          <w:b/>
          <w:bCs/>
          <w:color w:val="111111"/>
          <w:sz w:val="22"/>
          <w:szCs w:val="22"/>
        </w:rPr>
        <w:t xml:space="preserve">Trust Score Parameters</w:t>
      </w:r>
    </w:p>
    <w:tbl>
      <w:tblPr>
        <w:tblW w:type="dxa" w:w="9360"/>
        <w:tblBorders>
          <w:top w:val="single" w:color="CCCCCC" w:sz="4"/>
          <w:left w:val="single" w:color="CCCCCC" w:sz="4"/>
          <w:bottom w:val="single" w:color="CCCCCC" w:sz="4"/>
          <w:right w:val="single" w:color="CCCCCC" w:sz="4"/>
          <w:insideH w:val="single" w:color="auto" w:sz="4"/>
          <w:insideV w:val="single" w:color="auto" w:sz="4"/>
        </w:tblBorders>
      </w:tblPr>
      <w:tblGrid>
        <w:gridCol w:w="2880"/>
        <w:gridCol w:w="6480"/>
      </w:tblGrid>
      <w:tr>
        <w:tc>
          <w:tcPr>
            <w:tcW w:type="dxa" w:w="2880"/>
            <w:shd w:fill="111111"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480"/>
            <w:shd w:fill="222222" w:val="clear"/>
            <w:tcMar>
              <w:top w:type="dxa" w:w="80"/>
              <w:left w:type="dxa" w:w="120"/>
              <w:bottom w:type="dxa" w:w="80"/>
              <w:right w:type="dxa" w:w="120"/>
            </w:tcMar>
          </w:tcPr>
          <w:p>
            <w:r>
              <w:rPr>
                <w:rFonts w:ascii="Georgia" w:cs="Georgia" w:eastAsia="Georgia" w:hAnsi="Georgia"/>
                <w:i w:val="false"/>
                <w:iCs w:val="false"/>
                <w:color w:val="FDE9D9"/>
                <w:sz w:val="20"/>
                <w:szCs w:val="20"/>
              </w:rPr>
              <w:t xml:space="preserve">VALUE</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Starting Score</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80]</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Critical Violation Penalty</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-20]</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High Violation Penalty</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-10]</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Compliant Period Restoration</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+5 per 30 days]</w:t>
            </w:r>
          </w:p>
        </w:tc>
      </w:tr>
      <w:tr>
        <w:tc>
          <w:tcPr>
            <w:tcW w:type="dxa" w:w="2880"/>
            <w:shd w:fill="F5F5F5" w:val="clear"/>
            <w:tcMar>
              <w:top w:type="dxa" w:w="80"/>
              <w:left w:type="dxa" w:w="120"/>
              <w:bottom w:type="dxa" w:w="80"/>
              <w:right w:type="dxa" w:w="120"/>
            </w:tcMar>
          </w:tcPr>
          <w:p>
            <w:r>
              <w:rPr>
                <w:rFonts w:ascii="Arial" w:cs="Arial" w:eastAsia="Arial" w:hAnsi="Arial"/>
                <w:b/>
                <w:bCs/>
                <w:color w:val="111111"/>
                <w:sz w:val="20"/>
                <w:szCs w:val="20"/>
              </w:rPr>
              <w:t xml:space="preserve">Suspension Threshold</w:t>
            </w:r>
          </w:p>
        </w:tc>
        <w:tc>
          <w:tcPr>
            <w:tcW w:type="dxa" w:w="6480"/>
            <w:shd w:fill="FFFFFF" w:val="clear"/>
            <w:tcMar>
              <w:top w:type="dxa" w:w="80"/>
              <w:left w:type="dxa" w:w="120"/>
              <w:bottom w:type="dxa" w:w="80"/>
              <w:right w:type="dxa" w:w="120"/>
            </w:tcMar>
          </w:tcPr>
          <w:p>
            <w:r>
              <w:rPr>
                <w:rFonts w:ascii="Georgia" w:cs="Georgia" w:eastAsia="Georgia" w:hAnsi="Georgia"/>
                <w:i/>
                <w:iCs/>
                <w:color w:val="111111"/>
                <w:sz w:val="20"/>
                <w:szCs w:val="20"/>
              </w:rPr>
              <w:t xml:space="preserve">[e.g., Below 30]</w:t>
            </w:r>
          </w:p>
        </w:tc>
      </w:tr>
    </w:tbl>
    <w:p>
      <w:pPr>
        <w:pageBreakBefore/>
      </w:pPr>
    </w:p>
    <w:p>
      <w:pPr>
        <w:pBdr>
          <w:bottom w:val="single" w:color="E8640A" w:sz="8" w:space="4"/>
        </w:pBdr>
        <w:spacing w:after="120" w:before="400"/>
      </w:pPr>
      <w:r>
        <w:rPr>
          <w:rFonts w:ascii="Arial" w:cs="Arial" w:eastAsia="Arial" w:hAnsi="Arial"/>
          <w:b/>
          <w:bCs/>
          <w:color w:val="E8640A"/>
          <w:sz w:val="24"/>
          <w:szCs w:val="24"/>
        </w:rPr>
        <w:t xml:space="preserve">ATTRIBUTION AND REFERENCES</w:t>
      </w:r>
    </w:p>
    <w:p>
      <w:pPr>
        <w:spacing w:after="80" w:before="0"/>
      </w:pPr>
    </w:p>
    <w:p>
      <w:pPr>
        <w:spacing w:after="160" w:before="0"/>
      </w:pPr>
      <w:r>
        <w:rPr>
          <w:rFonts w:ascii="Georgia" w:cs="Georgia" w:eastAsia="Georgia" w:hAnsi="Georgia"/>
          <w:b w:val="false"/>
          <w:bCs w:val="false"/>
          <w:i w:val="false"/>
          <w:iCs w:val="false"/>
          <w:color w:val="111111"/>
          <w:sz w:val="22"/>
          <w:szCs w:val="22"/>
        </w:rPr>
        <w:t xml:space="preserve">This framework draws on established practices in data governance and data contract standards as a model for AI agent accountability.</w:t>
      </w:r>
    </w:p>
    <w:p>
      <w:pPr>
        <w:spacing w:after="80" w:before="0"/>
      </w:pPr>
    </w:p>
    <w:p>
      <w:pPr>
        <w:spacing w:after="80" w:before="280"/>
      </w:pPr>
      <w:r>
        <w:rPr>
          <w:rFonts w:ascii="Arial" w:cs="Arial" w:eastAsia="Arial" w:hAnsi="Arial"/>
          <w:b/>
          <w:bCs/>
          <w:color w:val="111111"/>
          <w:sz w:val="22"/>
          <w:szCs w:val="22"/>
        </w:rPr>
        <w:t xml:space="preserve">Data Contract Foundations</w:t>
      </w:r>
    </w:p>
    <w:p>
      <w:pPr>
        <w:spacing w:after="160" w:before="0"/>
      </w:pPr>
      <w:r>
        <w:rPr>
          <w:rFonts w:ascii="Georgia" w:cs="Georgia" w:eastAsia="Georgia" w:hAnsi="Georgia"/>
          <w:b w:val="false"/>
          <w:bCs w:val="false"/>
          <w:i w:val="false"/>
          <w:iCs w:val="false"/>
          <w:color w:val="111111"/>
          <w:sz w:val="22"/>
          <w:szCs w:val="22"/>
        </w:rPr>
        <w:t xml:space="preserve">The concept of treating data as a product, and the formalization of data contracts as a governance mechanism, was significantly advanced by Jean-Georges Perrin through his contributions to the Open Data Contract Standard (ODCS) and Open Data Product Specification (ODPS). These frameworks established the precedent for declarative behavioral specifications in data systems that this Agent Contract framework applies to AI agents.</w:t>
      </w:r>
    </w:p>
    <w:p>
      <w:pPr>
        <w:spacing w:after="60" w:before="0"/>
      </w:pPr>
    </w:p>
    <w:p>
      <w:pPr>
        <w:pStyle w:val="ListParagraph"/>
        <w:numPr>
          <w:ilvl w:val="0"/>
          <w:numId w:val="2"/>
        </w:numPr>
        <w:spacing w:after="40" w:before="40"/>
      </w:pPr>
      <w:r>
        <w:rPr>
          <w:rFonts w:ascii="Georgia" w:cs="Georgia" w:eastAsia="Georgia" w:hAnsi="Georgia"/>
          <w:b w:val="false"/>
          <w:bCs w:val="false"/>
          <w:color w:val="111111"/>
          <w:sz w:val="22"/>
          <w:szCs w:val="22"/>
        </w:rPr>
        <w:t xml:space="preserve">Open Data Contract Standard: bitol-io.github.io/open-data-contract-standard</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Jean-Georges Perrin: jgp.ai</w:t>
      </w:r>
    </w:p>
    <w:p>
      <w:pPr>
        <w:spacing w:after="120" w:before="0"/>
      </w:pPr>
    </w:p>
    <w:p>
      <w:pPr>
        <w:spacing w:after="80" w:before="280"/>
      </w:pPr>
      <w:r>
        <w:rPr>
          <w:rFonts w:ascii="Arial" w:cs="Arial" w:eastAsia="Arial" w:hAnsi="Arial"/>
          <w:b/>
          <w:bCs/>
          <w:color w:val="111111"/>
          <w:sz w:val="22"/>
          <w:szCs w:val="22"/>
        </w:rPr>
        <w:t xml:space="preserve">About Dark AI Defense</w:t>
      </w:r>
    </w:p>
    <w:p>
      <w:pPr>
        <w:spacing w:after="160" w:before="0"/>
      </w:pPr>
      <w:r>
        <w:rPr>
          <w:rFonts w:ascii="Georgia" w:cs="Georgia" w:eastAsia="Georgia" w:hAnsi="Georgia"/>
          <w:b w:val="false"/>
          <w:bCs w:val="false"/>
          <w:i w:val="false"/>
          <w:iCs w:val="false"/>
          <w:color w:val="111111"/>
          <w:sz w:val="22"/>
          <w:szCs w:val="22"/>
        </w:rPr>
        <w:t xml:space="preserve">Dark AI Defense LLC (DAID) is an independent AI governance and risk advisory practice. DAID publishes frameworks, analysis, and policy tools to help organizations deploy AI with accountability, transparency, and defensible governance practices.</w:t>
      </w:r>
    </w:p>
    <w:p>
      <w:pPr>
        <w:spacing w:after="60" w:before="0"/>
      </w:pPr>
    </w:p>
    <w:p>
      <w:pPr>
        <w:pStyle w:val="ListParagraph"/>
        <w:numPr>
          <w:ilvl w:val="0"/>
          <w:numId w:val="2"/>
        </w:numPr>
        <w:spacing w:after="40" w:before="40"/>
      </w:pPr>
      <w:r>
        <w:rPr>
          <w:rFonts w:ascii="Georgia" w:cs="Georgia" w:eastAsia="Georgia" w:hAnsi="Georgia"/>
          <w:b w:val="false"/>
          <w:bCs w:val="false"/>
          <w:color w:val="111111"/>
          <w:sz w:val="22"/>
          <w:szCs w:val="22"/>
        </w:rPr>
        <w:t xml:space="preserve">Website: darkaidefense.com</w:t>
      </w:r>
    </w:p>
    <w:p>
      <w:pPr>
        <w:pStyle w:val="ListParagraph"/>
        <w:numPr>
          <w:ilvl w:val="0"/>
          <w:numId w:val="2"/>
        </w:numPr>
        <w:spacing w:after="40" w:before="40"/>
      </w:pPr>
      <w:r>
        <w:rPr>
          <w:rFonts w:ascii="Georgia" w:cs="Georgia" w:eastAsia="Georgia" w:hAnsi="Georgia"/>
          <w:b w:val="false"/>
          <w:bCs w:val="false"/>
          <w:color w:val="111111"/>
          <w:sz w:val="22"/>
          <w:szCs w:val="22"/>
        </w:rPr>
        <w:t xml:space="preserve">Related article: From Pretty Please to Accountability: Why AI Needs Contracts</w:t>
      </w:r>
    </w:p>
    <w:p>
      <w:pPr>
        <w:spacing w:after="200" w:before="0"/>
      </w:pPr>
    </w:p>
    <w:p>
      <w:pPr>
        <w:pBdr>
          <w:bottom w:val="single" w:color="CCCCCC" w:sz="6" w:space="1"/>
        </w:pBdr>
        <w:spacing w:after="200" w:before="200"/>
      </w:pPr>
    </w:p>
    <w:p>
      <w:pPr>
        <w:spacing w:after="80" w:before="0"/>
      </w:pPr>
    </w:p>
    <w:p>
      <w:pPr>
        <w:spacing w:after="0" w:before="0"/>
        <w:jc w:val="center"/>
      </w:pPr>
      <w:r>
        <w:rPr>
          <w:rFonts w:ascii="Arial" w:cs="Arial" w:eastAsia="Arial" w:hAnsi="Arial"/>
          <w:color w:val="888888"/>
          <w:sz w:val="18"/>
          <w:szCs w:val="18"/>
        </w:rPr>
        <w:t xml:space="preserve">Dark AI Defense LLC  |  Template v1.0  |  darkaidefense.com</w:t>
      </w:r>
    </w:p>
    <w:p>
      <w:pPr>
        <w:spacing w:after="0" w:before="60"/>
        <w:jc w:val="center"/>
      </w:pPr>
      <w:r>
        <w:rPr>
          <w:rFonts w:ascii="Georgia" w:cs="Georgia" w:eastAsia="Georgia" w:hAnsi="Georgia"/>
          <w:i/>
          <w:iCs/>
          <w:color w:val="888888"/>
          <w:sz w:val="18"/>
          <w:szCs w:val="18"/>
        </w:rPr>
        <w:t xml:space="preserve">This template is provided for organizational use. Adapt freely. Govern deliberately.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640A" w:sz="8" w:space="4"/>
      </w:pBdr>
      <w:tabs>
        <w:tab w:val="right" w:pos="9026"/>
      </w:tabs>
      <w:spacing w:after="0" w:before="80"/>
    </w:pPr>
    <w:r>
      <w:rPr>
        <w:rFonts w:ascii="Arial" w:cs="Arial" w:eastAsia="Arial" w:hAnsi="Arial"/>
        <w:color w:val="888888"/>
        <w:sz w:val="16"/>
        <w:szCs w:val="16"/>
      </w:rPr>
      <w:t xml:space="preserve">darkaidefense.com  |  Template v1.0</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640A" w:sz="8" w:space="4"/>
      </w:pBdr>
      <w:tabs>
        <w:tab w:val="right" w:pos="9026"/>
      </w:tabs>
      <w:spacing w:after="80" w:before="0"/>
    </w:pPr>
    <w:r>
      <w:rPr>
        <w:rFonts w:ascii="Arial" w:cs="Arial" w:eastAsia="Arial" w:hAnsi="Arial"/>
        <w:b/>
        <w:bCs/>
        <w:color w:val="E8640A"/>
        <w:sz w:val="18"/>
        <w:szCs w:val="18"/>
      </w:rPr>
      <w:t xml:space="preserve">Dark AI Defense</w:t>
    </w:r>
    <w:r>
      <w:rPr>
        <w:rFonts w:ascii="Arial" w:cs="Arial" w:eastAsia="Arial" w:hAnsi="Arial"/>
        <w:color w:val="888888"/>
        <w:sz w:val="18"/>
        <w:szCs w:val="18"/>
      </w:rPr>
      <w:t xml:space="preserve">	Agent Contract Policy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E8640A"/>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E8640A"/>
      <w:sz w:val="26"/>
      <w:szCs w:val="26"/>
    </w:rPr>
  </w:style>
  <w:style w:type="paragraph" w:styleId="Heading3">
    <w:name w:val="Heading 3"/>
    <w:basedOn w:val="Normal"/>
    <w:next w:val="Normal"/>
    <w:qFormat/>
    <w:pPr>
      <w:spacing w:after="80" w:before="240"/>
      <w:outlineLvl w:val="2"/>
    </w:pPr>
    <w:rPr>
      <w:rFonts w:ascii="Arial" w:cs="Arial" w:eastAsia="Arial" w:hAnsi="Arial"/>
      <w:b/>
      <w:bCs/>
      <w:color w:val="11111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2026-04-30T16:52:53.908Z</dcterms:created>
  <dcterms:modified xsi:type="dcterms:W3CDTF">2026-04-30T16:52:53.908Z</dcterms:modified>
</cp:coreProperties>
</file>

<file path=docProps/custom.xml><?xml version="1.0" encoding="utf-8"?>
<Properties xmlns="http://schemas.openxmlformats.org/officeDocument/2006/custom-properties" xmlns:vt="http://schemas.openxmlformats.org/officeDocument/2006/docPropsVTypes"/>
</file>